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Times New Roman" w:hAnsi="Times New Roman" w:eastAsia="方正小标宋_GBK" w:cs="Times New Roman"/>
          <w:color w:val="000000" w:themeColor="text1"/>
          <w:sz w:val="40"/>
          <w:szCs w:val="40"/>
          <w14:textFill>
            <w14:solidFill>
              <w14:schemeClr w14:val="tx1"/>
            </w14:solidFill>
          </w14:textFill>
        </w:rPr>
      </w:pPr>
      <w:bookmarkStart w:id="1" w:name="_GoBack"/>
      <w:r>
        <w:rPr>
          <w:rFonts w:hint="eastAsia" w:ascii="Times New Roman" w:hAnsi="Times New Roman" w:eastAsia="方正小标宋_GBK" w:cs="Times New Roman"/>
          <w:color w:val="000000" w:themeColor="text1"/>
          <w:sz w:val="40"/>
          <w:szCs w:val="40"/>
          <w14:textFill>
            <w14:solidFill>
              <w14:schemeClr w14:val="tx1"/>
            </w14:solidFill>
          </w14:textFill>
        </w:rPr>
        <w:t>《文山高新技术产业开发区总体规划》</w:t>
      </w:r>
    </w:p>
    <w:p>
      <w:pPr>
        <w:spacing w:line="600" w:lineRule="exact"/>
        <w:ind w:firstLine="0" w:firstLineChars="0"/>
        <w:jc w:val="center"/>
        <w:rPr>
          <w:rFonts w:ascii="Times New Roman" w:hAnsi="Times New Roman" w:eastAsia="方正小标宋_GBK" w:cs="Times New Roman"/>
          <w:color w:val="000000" w:themeColor="text1"/>
          <w:sz w:val="40"/>
          <w:szCs w:val="40"/>
          <w14:textFill>
            <w14:solidFill>
              <w14:schemeClr w14:val="tx1"/>
            </w14:solidFill>
          </w14:textFill>
        </w:rPr>
      </w:pPr>
      <w:r>
        <w:rPr>
          <w:rFonts w:hint="eastAsia" w:ascii="Times New Roman" w:hAnsi="Times New Roman" w:eastAsia="方正小标宋_GBK" w:cs="Times New Roman"/>
          <w:color w:val="000000" w:themeColor="text1"/>
          <w:sz w:val="40"/>
          <w:szCs w:val="40"/>
          <w14:textFill>
            <w14:solidFill>
              <w14:schemeClr w14:val="tx1"/>
            </w14:solidFill>
          </w14:textFill>
        </w:rPr>
        <w:t>解读</w:t>
      </w:r>
    </w:p>
    <w:p>
      <w:pPr>
        <w:spacing w:line="600" w:lineRule="exact"/>
        <w:ind w:firstLine="0" w:firstLineChars="0"/>
        <w:jc w:val="center"/>
        <w:rPr>
          <w:rFonts w:ascii="Times New Roman" w:hAnsi="Times New Roman" w:eastAsia="方正小标宋_GBK" w:cs="Times New Roman"/>
          <w:color w:val="000000" w:themeColor="text1"/>
          <w:sz w:val="40"/>
          <w:szCs w:val="40"/>
          <w14:textFill>
            <w14:solidFill>
              <w14:schemeClr w14:val="tx1"/>
            </w14:solidFill>
          </w14:textFill>
        </w:rPr>
      </w:pP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《文山高新技术产业开发区总体规划（</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2023-2035</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）》（以下简称</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《规划》</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）是高水平推进文山高新技术产业开发区（以下简称文山</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高新区</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）范围内各项建设和发展的指导性文件。现就《规划》编制背景、基本框架、指导思想、主要目标以及主要任务进行解读。</w:t>
      </w:r>
    </w:p>
    <w:p>
      <w:pPr>
        <w:pStyle w:val="7"/>
        <w:numPr>
          <w:ilvl w:val="0"/>
          <w:numId w:val="1"/>
        </w:numPr>
        <w:ind w:firstLineChars="0"/>
        <w:rPr>
          <w:rFonts w:ascii="Times New Roman" w:hAnsi="Times New Roman" w:eastAsia="方正仿宋_GBK" w:cs="Times New Roman"/>
          <w:b/>
          <w:bCs/>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b/>
          <w:bCs/>
          <w:color w:val="000000" w:themeColor="text1"/>
          <w:sz w:val="32"/>
          <w:szCs w:val="32"/>
          <w:shd w:val="clear" w:color="auto" w:fill="FFFFFF"/>
          <w14:textFill>
            <w14:solidFill>
              <w14:schemeClr w14:val="tx1"/>
            </w14:solidFill>
          </w14:textFill>
        </w:rPr>
        <w:t>《规划》的起草背景</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根据《中共云南省委 云南省人民政府关于印发&lt;云南省各类开发区优化提升总体方案&gt;的通知》（云委〔2020〕287 号），云南省 2020 年明确保留 64 家开发区（16 家国家开发区+48 家省级开发区）作为未来全省产业发展的主战场，文山高新区作为省级开发区名列其中。根据《云南省开发区工作领导小组办公室关于做好省级开发区总体规划（修编）有关工作的通知》（云发改产业〔2021〕320 号）文件要求，贯彻落实“一个规划”，充分发挥开发区规划引领作用，坚持“多规合一”，科学编制开发区总体规划，做强做实开发区产业发展平台功能，促进开发区集聚集约发展。</w:t>
      </w:r>
      <w:r>
        <w:rPr>
          <w:rFonts w:hint="eastAsia" w:ascii="宋体" w:hAnsi="宋体" w:eastAsia="方正仿宋_GBK" w:cs="方正仿宋_GBK"/>
          <w:color w:val="000000" w:themeColor="text1"/>
          <w:kern w:val="0"/>
          <w:sz w:val="32"/>
          <w:szCs w:val="32"/>
          <w14:textFill>
            <w14:solidFill>
              <w14:schemeClr w14:val="tx1"/>
            </w14:solidFill>
          </w14:textFill>
        </w:rPr>
        <w:t>根据《文山州开发区工作领导小组办公室关于转发〈云南省开发区主导产业指引〉的通知》（文发改地区〔2023〕18号）精神，文山马塘工业园区整合纳入文山高新区。</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依据</w:t>
      </w:r>
      <w:r>
        <w:rPr>
          <w:rFonts w:hint="eastAsia" w:ascii="Times New Roman" w:hAnsi="Times New Roman" w:eastAsia="方正仿宋_GBK"/>
          <w:color w:val="000000" w:themeColor="text1"/>
          <w:sz w:val="32"/>
          <w:szCs w:val="32"/>
          <w14:textFill>
            <w14:solidFill>
              <w14:schemeClr w14:val="tx1"/>
            </w14:solidFill>
          </w14:textFill>
        </w:rPr>
        <w:t>《国务院关于促进国家高新技术产业开发区高质量发展的若干意见》（国发〔2020〕7号）、</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《云南省人民政府关于促进高新技术产业开发区高质量发展的实施意见》（云政发〔</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2020</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 xml:space="preserve">36 </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号）、</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文山州人民政府关于促进高新技术产业开发区高质量发展的实施意见</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（文政发〔2022〕34号）等文件精神，</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文山高新技术产业开发区管理委员会</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（下称</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文山高新区管委会）</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组织编制了《规划》。</w:t>
      </w:r>
    </w:p>
    <w:p>
      <w:pPr>
        <w:pStyle w:val="7"/>
        <w:numPr>
          <w:ilvl w:val="0"/>
          <w:numId w:val="1"/>
        </w:numPr>
        <w:ind w:firstLineChars="0"/>
        <w:rPr>
          <w:rFonts w:ascii="Times New Roman" w:hAnsi="Times New Roman" w:eastAsia="方正仿宋_GBK" w:cs="Times New Roman"/>
          <w:b/>
          <w:bCs/>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b/>
          <w:bCs/>
          <w:color w:val="000000" w:themeColor="text1"/>
          <w:sz w:val="32"/>
          <w:szCs w:val="32"/>
          <w:shd w:val="clear" w:color="auto" w:fill="FFFFFF"/>
          <w14:textFill>
            <w14:solidFill>
              <w14:schemeClr w14:val="tx1"/>
            </w14:solidFill>
          </w14:textFill>
        </w:rPr>
        <w:t>《规划》的基本框架</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《规划》总共四个板块十个章节。</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第一板块是背景，即第一章节总则，包括规划原则、规划依据、规划期限、总体要求、编制重点、规划范围及用地规模、人口规模、法定效力等内容。</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第二板块是核心，包括第二、三、四章节，确定文山高新区的定位及发展目标、产业选择与发展方向、空间布局三方面内容。</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第三板块是支撑，包括第五、六、七、八章节，规划文山高新区的支撑体系、综合防灾、环境保护以及分期建设内容。</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第四板块是保障，包括第九、十章节，从循环经济与节能减排规划、软环境建设规划的角度，提出保障措施。</w:t>
      </w:r>
    </w:p>
    <w:p>
      <w:pPr>
        <w:pStyle w:val="7"/>
        <w:numPr>
          <w:ilvl w:val="0"/>
          <w:numId w:val="1"/>
        </w:numPr>
        <w:ind w:firstLineChars="0"/>
        <w:rPr>
          <w:rFonts w:ascii="Times New Roman" w:hAnsi="Times New Roman" w:eastAsia="方正仿宋_GBK" w:cs="Times New Roman"/>
          <w:b/>
          <w:bCs/>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b/>
          <w:bCs/>
          <w:color w:val="000000" w:themeColor="text1"/>
          <w:sz w:val="32"/>
          <w:szCs w:val="32"/>
          <w:shd w:val="clear" w:color="auto" w:fill="FFFFFF"/>
          <w14:textFill>
            <w14:solidFill>
              <w14:schemeClr w14:val="tx1"/>
            </w14:solidFill>
          </w14:textFill>
        </w:rPr>
        <w:t>《规划》的指导思想</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坚持以习近平新时代中国特色社会主义思想为指导，深入贯彻落实党的二十大精神和习近平总书记考察云南重要讲话精神，立足新发展阶段，贯彻新发展理念，构建新发展格局，以推动开发区高质量发展为主题，以供给侧改革为主线，以改革创新为根本动力，按照“两型三化”产业发展方向，围绕全省“3</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815</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发展战略、打造“三大经济”、绿色“三张牌”重大决策部署，坚持绿色发展、全产业链发展、融合发展和创新发展，推动产业转型升级，优化产业结构，构建现代产业体系，把文山高新区建设成为国家高新技术产业开发区，云南省绿色产业一体化示范区。</w:t>
      </w:r>
    </w:p>
    <w:p>
      <w:pPr>
        <w:pStyle w:val="7"/>
        <w:numPr>
          <w:ilvl w:val="0"/>
          <w:numId w:val="1"/>
        </w:numPr>
        <w:ind w:firstLineChars="0"/>
        <w:rPr>
          <w:rFonts w:ascii="Times New Roman" w:hAnsi="Times New Roman" w:eastAsia="方正仿宋_GBK" w:cs="Times New Roman"/>
          <w:b/>
          <w:bCs/>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b/>
          <w:bCs/>
          <w:color w:val="000000" w:themeColor="text1"/>
          <w:sz w:val="32"/>
          <w:szCs w:val="32"/>
          <w:shd w:val="clear" w:color="auto" w:fill="FFFFFF"/>
          <w14:textFill>
            <w14:solidFill>
              <w14:schemeClr w14:val="tx1"/>
            </w14:solidFill>
          </w14:textFill>
        </w:rPr>
        <w:t>《规划》的主要目标定位</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文山高新区的定位是：</w:t>
      </w:r>
      <w:r>
        <w:rPr>
          <w:rFonts w:hint="eastAsia" w:ascii="Times New Roman" w:hAnsi="Times New Roman" w:eastAsia="方正仿宋_GBK"/>
          <w:color w:val="000000" w:themeColor="text1"/>
          <w:sz w:val="32"/>
          <w:szCs w:val="32"/>
          <w14:textFill>
            <w14:solidFill>
              <w14:schemeClr w14:val="tx1"/>
            </w14:solidFill>
          </w14:textFill>
        </w:rPr>
        <w:t>世界“三七之都”产业核心区，“中国绿色铝谷”创新发展示范区，云南面向泛珠区域及南亚东南亚的工业前沿阵地，文山州绿色可持续发展示范区。</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2025年发展目标：创建成为国家高新技术产业开发区。经济发展质量和效益再上新台阶，实现工业总产值</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1000</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亿元，营业收入</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700</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亿元，高新技术产业产值占规模以上工业总产值比重达</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40%</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建成千百亿级绿色铝、生物制药（三七）产业集群，建设成为云南省内产业特色突出、创新要素集聚、创业氛围活跃、管理服务高效、对外开放友好、生态环境优美、城市功能完善的科技创新示范园区，成为云南省开放特色新经济的新兴增长极。</w:t>
      </w:r>
    </w:p>
    <w:p>
      <w:pPr>
        <w:pStyle w:val="2"/>
        <w:overflowPunct w:val="0"/>
        <w:spacing w:line="360" w:lineRule="auto"/>
        <w:ind w:firstLine="506"/>
        <w:rPr>
          <w:rFonts w:ascii="Times New Roman" w:hAnsi="Times New Roman" w:eastAsia="方正仿宋_GBK"/>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olor w:val="000000" w:themeColor="text1"/>
          <w:sz w:val="32"/>
          <w:szCs w:val="32"/>
          <w:shd w:val="clear" w:color="auto" w:fill="FFFFFF"/>
          <w14:textFill>
            <w14:solidFill>
              <w14:schemeClr w14:val="tx1"/>
            </w14:solidFill>
          </w14:textFill>
        </w:rPr>
        <w:t>2030年</w:t>
      </w:r>
      <w:r>
        <w:rPr>
          <w:rFonts w:hint="eastAsia" w:ascii="Times New Roman" w:hAnsi="Times New Roman" w:eastAsia="方正仿宋_GBK"/>
          <w:smallCaps w:val="0"/>
          <w:color w:val="000000" w:themeColor="text1"/>
          <w:sz w:val="32"/>
          <w:szCs w:val="32"/>
          <w:shd w:val="clear" w:color="auto" w:fill="FFFFFF"/>
          <w14:textFill>
            <w14:solidFill>
              <w14:schemeClr w14:val="tx1"/>
            </w14:solidFill>
          </w14:textFill>
        </w:rPr>
        <w:t>发展目标：建设成为</w:t>
      </w:r>
      <w:r>
        <w:rPr>
          <w:rFonts w:ascii="Times New Roman" w:hAnsi="Times New Roman" w:eastAsia="方正仿宋_GBK"/>
          <w:smallCaps w:val="0"/>
          <w:color w:val="000000" w:themeColor="text1"/>
          <w:sz w:val="32"/>
          <w:szCs w:val="32"/>
          <w:shd w:val="clear" w:color="auto" w:fill="FFFFFF"/>
          <w14:textFill>
            <w14:solidFill>
              <w14:schemeClr w14:val="tx1"/>
            </w14:solidFill>
          </w14:textFill>
        </w:rPr>
        <w:t>国家高新技术产业开发区高质量发展</w:t>
      </w:r>
      <w:r>
        <w:rPr>
          <w:rFonts w:hint="eastAsia" w:ascii="Times New Roman" w:hAnsi="Times New Roman" w:eastAsia="方正仿宋_GBK"/>
          <w:smallCaps w:val="0"/>
          <w:color w:val="000000" w:themeColor="text1"/>
          <w:sz w:val="32"/>
          <w:szCs w:val="32"/>
          <w:shd w:val="clear" w:color="auto" w:fill="FFFFFF"/>
          <w14:textFill>
            <w14:solidFill>
              <w14:schemeClr w14:val="tx1"/>
            </w14:solidFill>
          </w14:textFill>
        </w:rPr>
        <w:t>新</w:t>
      </w:r>
      <w:r>
        <w:rPr>
          <w:rFonts w:ascii="Times New Roman" w:hAnsi="Times New Roman" w:eastAsia="方正仿宋_GBK"/>
          <w:smallCaps w:val="0"/>
          <w:color w:val="000000" w:themeColor="text1"/>
          <w:sz w:val="32"/>
          <w:szCs w:val="32"/>
          <w:shd w:val="clear" w:color="auto" w:fill="FFFFFF"/>
          <w14:textFill>
            <w14:solidFill>
              <w14:schemeClr w14:val="tx1"/>
            </w14:solidFill>
          </w14:textFill>
        </w:rPr>
        <w:t>典范</w:t>
      </w:r>
      <w:r>
        <w:rPr>
          <w:rFonts w:hint="eastAsia" w:ascii="Times New Roman" w:hAnsi="Times New Roman" w:eastAsia="方正仿宋_GBK"/>
          <w:smallCaps w:val="0"/>
          <w:color w:val="000000" w:themeColor="text1"/>
          <w:sz w:val="32"/>
          <w:szCs w:val="32"/>
          <w:shd w:val="clear" w:color="auto" w:fill="FFFFFF"/>
          <w14:textFill>
            <w14:solidFill>
              <w14:schemeClr w14:val="tx1"/>
            </w14:solidFill>
          </w14:textFill>
        </w:rPr>
        <w:t>。</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高新</w:t>
      </w:r>
      <w:r>
        <w:rPr>
          <w:rFonts w:ascii="Times New Roman" w:hAnsi="Times New Roman" w:eastAsia="方正仿宋_GBK"/>
          <w:color w:val="000000" w:themeColor="text1"/>
          <w:sz w:val="32"/>
          <w:szCs w:val="32"/>
          <w:shd w:val="clear" w:color="auto" w:fill="FFFFFF"/>
          <w14:textFill>
            <w14:solidFill>
              <w14:schemeClr w14:val="tx1"/>
            </w14:solidFill>
          </w14:textFill>
        </w:rPr>
        <w:t>产业高质量发展和生态高水平保护“双轮驱动”，形成韧性、活力、惠民、美丽的高新技术产业开发区</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。高新区高质量</w:t>
      </w:r>
      <w:r>
        <w:rPr>
          <w:rFonts w:ascii="Times New Roman" w:hAnsi="Times New Roman" w:eastAsia="方正仿宋_GBK"/>
          <w:color w:val="000000" w:themeColor="text1"/>
          <w:sz w:val="32"/>
          <w:szCs w:val="32"/>
          <w:shd w:val="clear" w:color="auto" w:fill="FFFFFF"/>
          <w14:textFill>
            <w14:solidFill>
              <w14:schemeClr w14:val="tx1"/>
            </w14:solidFill>
          </w14:textFill>
        </w:rPr>
        <w:t>发展走在</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全省</w:t>
      </w:r>
      <w:r>
        <w:rPr>
          <w:rFonts w:ascii="Times New Roman" w:hAnsi="Times New Roman" w:eastAsia="方正仿宋_GBK"/>
          <w:color w:val="000000" w:themeColor="text1"/>
          <w:sz w:val="32"/>
          <w:szCs w:val="32"/>
          <w:shd w:val="clear" w:color="auto" w:fill="FFFFFF"/>
          <w14:textFill>
            <w14:solidFill>
              <w14:schemeClr w14:val="tx1"/>
            </w14:solidFill>
          </w14:textFill>
        </w:rPr>
        <w:t>前列</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，高新区优势产业集群效应凸显，产业核心竞争力显著增强，两大产业链不断延伸，高附加值、高端环节，与国内外创新高地科技合作、产业合作取得实质性进展，成为西南地区极具影响力的高新技术产业高地。</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2035年发展目标：发展成为面向南亚东南亚均具知名度和影响力的高新技术产业高地。</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建成创新环境优越、主导产业集聚、生产配套完善、内外交通畅达、山水环境优美的</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百强</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国家级高新技术产业开发区</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各项创新和产业指标达到国家先进水平</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形成</w:t>
      </w:r>
      <w:bookmarkStart w:id="0" w:name="_Hlk90123341"/>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以绿色铝为支撑的矿电产业</w:t>
      </w:r>
      <w:bookmarkEnd w:id="0"/>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、以三七为重点的中医药产业两个千亿级集群，高新技术企业和高成长企业不断涌现，形成大中小企业融通的生态群落，实现工业总产值2</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 xml:space="preserve">600 </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亿元以上，全面建成国家创新型特色园区，成为南亚东南亚极具影响力的高新技术产业高地。</w:t>
      </w:r>
    </w:p>
    <w:p>
      <w:pPr>
        <w:pStyle w:val="7"/>
        <w:numPr>
          <w:ilvl w:val="0"/>
          <w:numId w:val="1"/>
        </w:numPr>
        <w:ind w:firstLineChars="0"/>
        <w:rPr>
          <w:rFonts w:ascii="Times New Roman" w:hAnsi="Times New Roman" w:eastAsia="方正仿宋_GBK" w:cs="Times New Roman"/>
          <w:b/>
          <w:bCs/>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b/>
          <w:bCs/>
          <w:color w:val="000000" w:themeColor="text1"/>
          <w:sz w:val="32"/>
          <w:szCs w:val="32"/>
          <w:shd w:val="clear" w:color="auto" w:fill="FFFFFF"/>
          <w14:textFill>
            <w14:solidFill>
              <w14:schemeClr w14:val="tx1"/>
            </w14:solidFill>
          </w14:textFill>
        </w:rPr>
        <w:t>《规划》的主要任务</w:t>
      </w:r>
    </w:p>
    <w:p>
      <w:pPr>
        <w:pStyle w:val="7"/>
        <w:numPr>
          <w:ilvl w:val="0"/>
          <w:numId w:val="2"/>
        </w:numPr>
        <w:ind w:firstLineChars="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规划范围</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规划总用地面积为</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37.83</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平方公里，包括三七产业园、马塘工业园。其中：三七产业园规划面积</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23.40</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平方公里，包括登高、东山、金洞、新平坝四个片区；马塘工业园规划面积</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14.43</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平方公里，包括新开田、甲马石两个片区。</w:t>
      </w:r>
    </w:p>
    <w:p>
      <w:pPr>
        <w:pStyle w:val="7"/>
        <w:numPr>
          <w:ilvl w:val="0"/>
          <w:numId w:val="2"/>
        </w:numPr>
        <w:ind w:firstLineChars="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分区定位</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三七产业园：世界“三七之都”产业核心区，国家级特色生物资源开发基地，面向南亚东南亚“国际中药城”，云南产城融合示范区、康养文旅共同体。</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马塘工业园：“中国绿色铝谷”创新发展示范区，国家级绿色铝材创新发展示范基地，云南面向泛珠区域及南亚东南亚的工业前沿阵地，临越濒广开放先导区，绿色可持续发展示范区。</w:t>
      </w:r>
    </w:p>
    <w:p>
      <w:pPr>
        <w:pStyle w:val="7"/>
        <w:numPr>
          <w:ilvl w:val="0"/>
          <w:numId w:val="2"/>
        </w:numPr>
        <w:ind w:firstLineChars="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产业发展定位</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构建文山高新技术产业开发区“一主一特一辅”的现代化特色产业体系。其中：“一主”即以绿色铝材为主的有色金属材料加工产业；“一特”即以三七为主的生物医药大健康产业；“一辅”即包括电子信息技术、绿色食品、智能制造、商贸物流等辅助产业。</w:t>
      </w:r>
    </w:p>
    <w:p>
      <w:pPr>
        <w:pStyle w:val="7"/>
        <w:numPr>
          <w:ilvl w:val="0"/>
          <w:numId w:val="2"/>
        </w:numPr>
        <w:ind w:firstLineChars="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功能结构布局</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构建文山高新技术产业开发区“一区两轴，两园六片”总体空间功能结构。</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一区：整个文山高新技术产业开发区，各园区通过高新区主要发展轴进行联系，公共设施、基础设施与城市相互结合，互为补充，带动城市及周边乡镇发展；依托文山高新技术产业开发区的高新企业引领、创新驱动标杆、产城融合样板、开放发展先导的作用，不断强化高新区的科技创新、智慧制造能力，加快产业结构调整，公共设施、基础设施与城市相互结合，互为补充，带动城市快速发展。</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两轴：以文砚大道、文麻高速形成的高新区主要发展轴。文麻高速连接起马塘工业园甲马石、新开田片区和三七产业园登高片区，辐射三七产业园金洞片区，是高新区的综合产业发展轴；文砚大道串联起三七产业园内的东山、新平坝、登高片区和中心城区，是高新区的绿色科创发展轴。</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两园：即三七产业园和马塘工业园。整合登高片区、东山片区、金洞片区和新平坝片区，形成三七产业园，推进产业集群化，促进三七生物医药大健康产业全产业链发展。马塘工业园以发展绿色铝材为主的有色金属材料加工产业，辅以新能源材料、智能制造、商贸物流等产业。</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六片：即登高片区、东山片区、金洞片区、新平坝片区、甲马石片区和新开田片区，六片区分散布置于城市周边，与城市发展相互辅助、相互促进。</w:t>
      </w:r>
    </w:p>
    <w:p>
      <w:pPr>
        <w:pStyle w:val="7"/>
        <w:numPr>
          <w:ilvl w:val="0"/>
          <w:numId w:val="1"/>
        </w:numPr>
        <w:ind w:firstLineChars="0"/>
        <w:rPr>
          <w:rFonts w:ascii="Times New Roman" w:hAnsi="Times New Roman" w:eastAsia="方正仿宋_GBK" w:cs="Times New Roman"/>
          <w:b/>
          <w:bCs/>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b/>
          <w:bCs/>
          <w:color w:val="000000" w:themeColor="text1"/>
          <w:sz w:val="32"/>
          <w:szCs w:val="32"/>
          <w:shd w:val="clear" w:color="auto" w:fill="FFFFFF"/>
          <w14:textFill>
            <w14:solidFill>
              <w14:schemeClr w14:val="tx1"/>
            </w14:solidFill>
          </w14:textFill>
        </w:rPr>
        <w:t>部分主要指标含义</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1</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规上企业主营业务收入（亿元）：年产品销售收入2000万元以上（含）的工业企业的主营业务收入。</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2</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研究与试验发展（R&amp;D）经费投入：是指调查单位在报告年度用于内部开展R&amp;D活动的实际支出，即是内部支出，包括用于R&amp;D活动的管理费、服务费，与R&amp;D有关的基本建设支出及外协加工费等。不包括生产型活动支出、归还贷款支出，以及与外单位合作或委托外单位进行R&amp;D活动而转拨给对方的经费支出。</w:t>
      </w:r>
    </w:p>
    <w:p>
      <w:pPr>
        <w:ind w:firstLine="64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3</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单位增加值综合能耗：统计期内，综合能耗与期内用能单位总产值或工业增加值的比值。</w:t>
      </w:r>
    </w:p>
    <w:bookmarkEnd w:id="1"/>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7055F"/>
    <w:multiLevelType w:val="multilevel"/>
    <w:tmpl w:val="06E7055F"/>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093503E"/>
    <w:multiLevelType w:val="multilevel"/>
    <w:tmpl w:val="2093503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NlZTMxMTRhODI3NTFmZWU4YzAyODIxNGI4ODVlZjkifQ=="/>
  </w:docVars>
  <w:rsids>
    <w:rsidRoot w:val="00A01C13"/>
    <w:rsid w:val="00051011"/>
    <w:rsid w:val="00087132"/>
    <w:rsid w:val="000F0CE1"/>
    <w:rsid w:val="00230B57"/>
    <w:rsid w:val="00231E65"/>
    <w:rsid w:val="002B1CAD"/>
    <w:rsid w:val="004758C8"/>
    <w:rsid w:val="004E4DF5"/>
    <w:rsid w:val="00530F15"/>
    <w:rsid w:val="0053183A"/>
    <w:rsid w:val="005369CD"/>
    <w:rsid w:val="007E18D8"/>
    <w:rsid w:val="00920284"/>
    <w:rsid w:val="00970435"/>
    <w:rsid w:val="00997159"/>
    <w:rsid w:val="009B6C7A"/>
    <w:rsid w:val="00A01C13"/>
    <w:rsid w:val="00A60965"/>
    <w:rsid w:val="00A63FE5"/>
    <w:rsid w:val="00AD6A59"/>
    <w:rsid w:val="00C810FE"/>
    <w:rsid w:val="00CA15A5"/>
    <w:rsid w:val="00CC7C6D"/>
    <w:rsid w:val="00D70971"/>
    <w:rsid w:val="00F50BBE"/>
    <w:rsid w:val="572D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 w:eastAsia="仿宋" w:hAnsiTheme="minorHAnsi" w:cstheme="minorBidi"/>
      <w:kern w:val="2"/>
      <w:sz w:val="28"/>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qFormat/>
    <w:uiPriority w:val="0"/>
    <w:pPr>
      <w:ind w:firstLine="0" w:firstLineChars="0"/>
    </w:pPr>
    <w:rPr>
      <w:rFonts w:ascii="宋体" w:hAnsi="Courier New" w:eastAsia="宋体" w:cs="Times New Roman"/>
      <w:smallCaps/>
      <w:sz w:val="21"/>
      <w:szCs w:val="20"/>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pPr>
  </w:style>
  <w:style w:type="character" w:customStyle="1" w:styleId="8">
    <w:name w:val="页眉 Char"/>
    <w:basedOn w:val="6"/>
    <w:link w:val="4"/>
    <w:uiPriority w:val="99"/>
    <w:rPr>
      <w:rFonts w:ascii="仿宋" w:eastAsia="仿宋"/>
      <w:sz w:val="18"/>
      <w:szCs w:val="18"/>
    </w:rPr>
  </w:style>
  <w:style w:type="character" w:customStyle="1" w:styleId="9">
    <w:name w:val="页脚 Char"/>
    <w:basedOn w:val="6"/>
    <w:link w:val="3"/>
    <w:uiPriority w:val="99"/>
    <w:rPr>
      <w:rFonts w:ascii="仿宋" w:eastAsia="仿宋"/>
      <w:sz w:val="18"/>
      <w:szCs w:val="18"/>
    </w:rPr>
  </w:style>
  <w:style w:type="paragraph" w:customStyle="1" w:styleId="10">
    <w:name w:val="一般论文样式"/>
    <w:basedOn w:val="1"/>
    <w:link w:val="11"/>
    <w:qFormat/>
    <w:uiPriority w:val="0"/>
    <w:pPr>
      <w:wordWrap w:val="0"/>
      <w:spacing w:line="440" w:lineRule="exact"/>
      <w:ind w:firstLine="480"/>
    </w:pPr>
    <w:rPr>
      <w:rFonts w:ascii="Times New Roman" w:hAnsi="Times New Roman" w:eastAsia="宋体" w:cs="Times New Roman"/>
      <w:sz w:val="24"/>
      <w:szCs w:val="24"/>
    </w:rPr>
  </w:style>
  <w:style w:type="character" w:customStyle="1" w:styleId="11">
    <w:name w:val="一般论文样式 Char"/>
    <w:link w:val="10"/>
    <w:qFormat/>
    <w:uiPriority w:val="0"/>
    <w:rPr>
      <w:rFonts w:ascii="Times New Roman" w:hAnsi="Times New Roman" w:eastAsia="宋体" w:cs="Times New Roman"/>
      <w:sz w:val="24"/>
      <w:szCs w:val="24"/>
    </w:rPr>
  </w:style>
  <w:style w:type="character" w:customStyle="1" w:styleId="12">
    <w:name w:val="纯文本 Char"/>
    <w:basedOn w:val="6"/>
    <w:link w:val="2"/>
    <w:qFormat/>
    <w:uiPriority w:val="0"/>
    <w:rPr>
      <w:rFonts w:ascii="宋体" w:hAnsi="Courier New" w:eastAsia="宋体" w:cs="Times New Roman"/>
      <w:smallCaps/>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461</Words>
  <Characters>2628</Characters>
  <Lines>21</Lines>
  <Paragraphs>6</Paragraphs>
  <TotalTime>92</TotalTime>
  <ScaleCrop>false</ScaleCrop>
  <LinksUpToDate>false</LinksUpToDate>
  <CharactersWithSpaces>3083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2022-02-09T08:24:00Z</dcterms:created>
  <dc:creator>胥茜</dc:creator>
  <cp:lastModifiedBy>菜根谭</cp:lastModifiedBy>
  <dcterms:modified xsi:type="dcterms:W3CDTF">2023-09-08T08:14:11Z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D1BFF0BEF57B43289E72E7829A4DE52A_12</vt:lpwstr>
  </property>
</Properties>
</file>