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附件二：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文山市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红旗国有林场保障性苗圃苗木培育零星工程项目询价采购</w:t>
      </w:r>
      <w:r>
        <w:rPr>
          <w:rFonts w:hint="eastAsia" w:ascii="方正小标宋_GBK" w:eastAsia="方正小标宋_GBK"/>
          <w:sz w:val="44"/>
          <w:szCs w:val="44"/>
        </w:rPr>
        <w:t>报价表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sz w:val="28"/>
          <w:szCs w:val="28"/>
          <w:u w:val="single"/>
        </w:rPr>
        <w:t xml:space="preserve"> 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</w:t>
      </w:r>
    </w:p>
    <w:p>
      <w:pPr>
        <w:ind w:firstLine="700" w:firstLineChars="2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sz w:val="28"/>
          <w:szCs w:val="28"/>
          <w:u w:val="single"/>
        </w:rPr>
        <w:t xml:space="preserve">    </w:t>
      </w:r>
    </w:p>
    <w:tbl>
      <w:tblPr>
        <w:tblStyle w:val="4"/>
        <w:tblpPr w:leftFromText="180" w:rightFromText="180" w:vertAnchor="text" w:horzAnchor="page" w:tblpX="1488" w:tblpY="373"/>
        <w:tblOverlap w:val="never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1874"/>
        <w:gridCol w:w="2800"/>
        <w:gridCol w:w="1250"/>
        <w:gridCol w:w="1531"/>
        <w:gridCol w:w="1083"/>
        <w:gridCol w:w="2053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804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674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产品(服务)名称</w:t>
            </w:r>
          </w:p>
        </w:tc>
        <w:tc>
          <w:tcPr>
            <w:tcW w:w="125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单价（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3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08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053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金额（元）</w:t>
            </w:r>
          </w:p>
        </w:tc>
        <w:tc>
          <w:tcPr>
            <w:tcW w:w="260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ind w:firstLine="480" w:firstLineChars="200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法人签字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804" w:type="dxa"/>
            <w:vMerge w:val="restart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4" w:type="dxa"/>
            <w:vMerge w:val="restart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小袋装袋移袋</w:t>
            </w:r>
          </w:p>
        </w:tc>
        <w:tc>
          <w:tcPr>
            <w:tcW w:w="280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pacing w:val="-10"/>
                <w:sz w:val="24"/>
                <w:szCs w:val="24"/>
                <w:lang w:val="en-US" w:eastAsia="zh-CN"/>
              </w:rPr>
              <w:t>12*14</w:t>
            </w:r>
            <w:r>
              <w:rPr>
                <w:rFonts w:hint="eastAsia" w:ascii="Arial" w:hAnsi="Arial" w:cs="Arial"/>
                <w:spacing w:val="-10"/>
                <w:sz w:val="24"/>
                <w:szCs w:val="24"/>
                <w:lang w:val="en-US" w:eastAsia="zh-CN"/>
              </w:rPr>
              <w:t>cm营养袋）</w:t>
            </w:r>
          </w:p>
        </w:tc>
        <w:tc>
          <w:tcPr>
            <w:tcW w:w="125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53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 w:cs="Times New Roman"/>
                <w:spacing w:val="-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pacing w:val="-10"/>
                <w:lang w:val="en-US" w:eastAsia="zh-CN"/>
              </w:rPr>
              <w:t>150</w:t>
            </w:r>
          </w:p>
        </w:tc>
        <w:tc>
          <w:tcPr>
            <w:tcW w:w="108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 w:eastAsia="zh-CN"/>
              </w:rPr>
              <w:t>万个</w:t>
            </w:r>
          </w:p>
        </w:tc>
        <w:tc>
          <w:tcPr>
            <w:tcW w:w="205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600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80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pacing w:val="-10"/>
                <w:sz w:val="24"/>
                <w:szCs w:val="24"/>
                <w:lang w:val="en-US" w:eastAsia="zh-CN"/>
              </w:rPr>
              <w:t>16*</w:t>
            </w:r>
            <w:r>
              <w:rPr>
                <w:rFonts w:hint="eastAsia" w:ascii="Arial" w:hAnsi="Arial" w:cs="Arial"/>
                <w:spacing w:val="-10"/>
                <w:sz w:val="24"/>
                <w:szCs w:val="24"/>
                <w:lang w:val="en-US" w:eastAsia="zh-CN"/>
              </w:rPr>
              <w:t>18cm营养袋）</w:t>
            </w:r>
          </w:p>
        </w:tc>
        <w:tc>
          <w:tcPr>
            <w:tcW w:w="125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53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 w:cs="Times New Roman"/>
                <w:spacing w:val="-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pacing w:val="-10"/>
                <w:kern w:val="2"/>
                <w:sz w:val="21"/>
                <w:szCs w:val="22"/>
                <w:lang w:val="en-US" w:eastAsia="zh-CN" w:bidi="ar-SA"/>
              </w:rPr>
              <w:t>30</w:t>
            </w:r>
          </w:p>
        </w:tc>
        <w:tc>
          <w:tcPr>
            <w:tcW w:w="108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 w:eastAsia="zh-CN"/>
              </w:rPr>
              <w:t>万个</w:t>
            </w:r>
          </w:p>
        </w:tc>
        <w:tc>
          <w:tcPr>
            <w:tcW w:w="205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600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804" w:type="dxa"/>
            <w:vMerge w:val="restart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ind w:firstLine="220" w:firstLineChars="100"/>
              <w:jc w:val="both"/>
              <w:rPr>
                <w:rFonts w:hint="eastAsia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中袋装袋移袋</w:t>
            </w:r>
            <w:r>
              <w:rPr>
                <w:rFonts w:hint="eastAsia"/>
                <w:spacing w:val="-10"/>
                <w:sz w:val="24"/>
                <w:szCs w:val="24"/>
                <w:lang w:val="en-US" w:eastAsia="zh-CN"/>
              </w:rPr>
              <w:t xml:space="preserve">     </w:t>
            </w:r>
          </w:p>
        </w:tc>
        <w:tc>
          <w:tcPr>
            <w:tcW w:w="280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ind w:firstLine="220" w:firstLineChars="100"/>
              <w:jc w:val="both"/>
              <w:rPr>
                <w:rFonts w:hint="eastAsia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pacing w:val="-10"/>
                <w:sz w:val="24"/>
                <w:szCs w:val="24"/>
                <w:lang w:val="en-US" w:eastAsia="zh-CN"/>
              </w:rPr>
              <w:t>20*25</w:t>
            </w:r>
            <w:r>
              <w:rPr>
                <w:rFonts w:hint="eastAsia" w:ascii="Arial" w:hAnsi="Arial" w:cs="Arial"/>
                <w:spacing w:val="-10"/>
                <w:sz w:val="24"/>
                <w:szCs w:val="24"/>
                <w:lang w:val="en-US" w:eastAsia="zh-CN"/>
              </w:rPr>
              <w:t>cm营养袋）</w:t>
            </w:r>
          </w:p>
        </w:tc>
        <w:tc>
          <w:tcPr>
            <w:tcW w:w="125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53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10"/>
                <w:lang w:val="en-US" w:eastAsia="zh-CN"/>
              </w:rPr>
              <w:t>10</w:t>
            </w:r>
          </w:p>
        </w:tc>
        <w:tc>
          <w:tcPr>
            <w:tcW w:w="108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spacing w:val="-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 w:eastAsia="zh-CN"/>
              </w:rPr>
              <w:t>万个</w:t>
            </w:r>
          </w:p>
        </w:tc>
        <w:tc>
          <w:tcPr>
            <w:tcW w:w="205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600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80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ind w:firstLine="220" w:firstLineChars="100"/>
              <w:jc w:val="both"/>
              <w:rPr>
                <w:rFonts w:hint="eastAsia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ind w:firstLine="220" w:firstLineChars="100"/>
              <w:jc w:val="both"/>
              <w:rPr>
                <w:rFonts w:hint="eastAsia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pacing w:val="-10"/>
                <w:sz w:val="24"/>
                <w:szCs w:val="24"/>
                <w:lang w:val="en-US" w:eastAsia="zh-CN"/>
              </w:rPr>
              <w:t>24*</w:t>
            </w:r>
            <w:r>
              <w:rPr>
                <w:rFonts w:hint="eastAsia" w:ascii="Arial" w:hAnsi="Arial" w:cs="Arial"/>
                <w:spacing w:val="-10"/>
                <w:sz w:val="24"/>
                <w:szCs w:val="24"/>
                <w:lang w:val="en-US" w:eastAsia="zh-CN"/>
              </w:rPr>
              <w:t>28cm营养袋）</w:t>
            </w:r>
          </w:p>
        </w:tc>
        <w:tc>
          <w:tcPr>
            <w:tcW w:w="125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pacing w:val="-10"/>
                <w:lang w:val="en-US" w:eastAsia="zh-CN"/>
              </w:rPr>
            </w:pPr>
            <w:r>
              <w:rPr>
                <w:rFonts w:hint="eastAsia"/>
                <w:spacing w:val="-10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08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 w:eastAsia="zh-CN"/>
              </w:rPr>
              <w:t>万个</w:t>
            </w:r>
          </w:p>
        </w:tc>
        <w:tc>
          <w:tcPr>
            <w:tcW w:w="205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600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804" w:type="dxa"/>
            <w:vMerge w:val="restart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74" w:type="dxa"/>
            <w:vMerge w:val="restart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大袋装袋移袋</w:t>
            </w:r>
          </w:p>
        </w:tc>
        <w:tc>
          <w:tcPr>
            <w:tcW w:w="280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ind w:firstLine="220" w:firstLineChars="100"/>
              <w:jc w:val="both"/>
              <w:rPr>
                <w:rFonts w:hint="eastAsia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pacing w:val="-1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Arial" w:hAnsi="Arial" w:cs="Arial"/>
                <w:spacing w:val="-10"/>
                <w:sz w:val="24"/>
                <w:szCs w:val="24"/>
                <w:lang w:val="en-US" w:eastAsia="zh-CN"/>
              </w:rPr>
              <w:t>*30cm美植袋)</w:t>
            </w:r>
          </w:p>
        </w:tc>
        <w:tc>
          <w:tcPr>
            <w:tcW w:w="125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 w:cs="Times New Roman"/>
                <w:spacing w:val="-1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pacing w:val="-10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108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 w:eastAsia="zh-CN"/>
              </w:rPr>
              <w:t>万个</w:t>
            </w:r>
          </w:p>
        </w:tc>
        <w:tc>
          <w:tcPr>
            <w:tcW w:w="205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600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80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ind w:firstLine="220" w:firstLineChars="100"/>
              <w:jc w:val="both"/>
              <w:rPr>
                <w:rFonts w:hint="eastAsia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pacing w:val="-1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Arial" w:hAnsi="Arial" w:cs="Arial"/>
                <w:spacing w:val="-10"/>
                <w:sz w:val="24"/>
                <w:szCs w:val="24"/>
                <w:lang w:val="en-US" w:eastAsia="zh-CN"/>
              </w:rPr>
              <w:t>*40cm美植袋)</w:t>
            </w:r>
          </w:p>
        </w:tc>
        <w:tc>
          <w:tcPr>
            <w:tcW w:w="125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10"/>
                <w:lang w:val="en-US" w:eastAsia="zh-CN"/>
              </w:rPr>
              <w:t>0.5</w:t>
            </w:r>
          </w:p>
        </w:tc>
        <w:tc>
          <w:tcPr>
            <w:tcW w:w="108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 w:eastAsia="zh-CN"/>
              </w:rPr>
              <w:t>万个</w:t>
            </w:r>
          </w:p>
        </w:tc>
        <w:tc>
          <w:tcPr>
            <w:tcW w:w="205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600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804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7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pacing w:val="-10"/>
                <w:lang w:eastAsia="zh-CN"/>
              </w:rPr>
              <w:t>零工</w:t>
            </w:r>
          </w:p>
        </w:tc>
        <w:tc>
          <w:tcPr>
            <w:tcW w:w="125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pacing w:val="-10"/>
                <w:lang w:val="en-US" w:eastAsia="zh-CN"/>
              </w:rPr>
              <w:t>2100</w:t>
            </w:r>
          </w:p>
        </w:tc>
        <w:tc>
          <w:tcPr>
            <w:tcW w:w="108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205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600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804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7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pacing w:val="-10"/>
                <w:lang w:val="en-US" w:eastAsia="zh-CN"/>
              </w:rPr>
              <w:t>圃地整理（含清理杂草</w:t>
            </w:r>
            <w:r>
              <w:rPr>
                <w:rFonts w:hint="eastAsia"/>
                <w:spacing w:val="-10"/>
                <w:lang w:eastAsia="zh-CN"/>
              </w:rPr>
              <w:t>耕地、建荫棚、</w:t>
            </w:r>
            <w:r>
              <w:rPr>
                <w:rFonts w:hint="eastAsia"/>
                <w:spacing w:val="-10"/>
                <w:lang w:val="en-US" w:eastAsia="zh-CN"/>
              </w:rPr>
              <w:t>喷灌安装</w:t>
            </w:r>
            <w:r>
              <w:rPr>
                <w:rFonts w:hint="eastAsia"/>
                <w:spacing w:val="-10"/>
                <w:lang w:eastAsia="zh-CN"/>
              </w:rPr>
              <w:t>）</w:t>
            </w:r>
          </w:p>
        </w:tc>
        <w:tc>
          <w:tcPr>
            <w:tcW w:w="125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pacing w:val="-10"/>
                <w:lang w:val="en-US" w:eastAsia="zh-CN"/>
              </w:rPr>
              <w:t>20</w:t>
            </w:r>
          </w:p>
        </w:tc>
        <w:tc>
          <w:tcPr>
            <w:tcW w:w="108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val="en-US" w:eastAsia="zh-CN"/>
              </w:rPr>
              <w:t>亩</w:t>
            </w:r>
          </w:p>
        </w:tc>
        <w:tc>
          <w:tcPr>
            <w:tcW w:w="205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600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804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67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25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531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08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053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FF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600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700" w:firstLineChars="250"/>
        <w:rPr>
          <w:sz w:val="28"/>
          <w:szCs w:val="28"/>
          <w:u w:val="single"/>
        </w:rPr>
      </w:pPr>
    </w:p>
    <w:p>
      <w:pPr>
        <w:ind w:firstLine="700" w:firstLineChars="250"/>
        <w:rPr>
          <w:sz w:val="28"/>
          <w:szCs w:val="28"/>
          <w:u w:val="single"/>
        </w:rPr>
      </w:pPr>
    </w:p>
    <w:p>
      <w:pPr>
        <w:rPr>
          <w:rFonts w:ascii="宋体"/>
          <w:sz w:val="24"/>
          <w:szCs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TE4MTQzODNmNTQ2Zjc1ZjYxM2Y3OTBkMzM3ODAifQ=="/>
  </w:docVars>
  <w:rsids>
    <w:rsidRoot w:val="00B80096"/>
    <w:rsid w:val="00117BF9"/>
    <w:rsid w:val="00123337"/>
    <w:rsid w:val="00245815"/>
    <w:rsid w:val="0029204D"/>
    <w:rsid w:val="0030529E"/>
    <w:rsid w:val="00306E70"/>
    <w:rsid w:val="005302F3"/>
    <w:rsid w:val="00562068"/>
    <w:rsid w:val="005D6061"/>
    <w:rsid w:val="00607BA6"/>
    <w:rsid w:val="00734F2C"/>
    <w:rsid w:val="007650D2"/>
    <w:rsid w:val="007A02F4"/>
    <w:rsid w:val="0081200C"/>
    <w:rsid w:val="008208C8"/>
    <w:rsid w:val="00833262"/>
    <w:rsid w:val="0088647F"/>
    <w:rsid w:val="008F7AFC"/>
    <w:rsid w:val="00916DCD"/>
    <w:rsid w:val="0093301B"/>
    <w:rsid w:val="00A145FF"/>
    <w:rsid w:val="00AD0AE5"/>
    <w:rsid w:val="00B730E0"/>
    <w:rsid w:val="00B80096"/>
    <w:rsid w:val="00B905B4"/>
    <w:rsid w:val="00C01CE6"/>
    <w:rsid w:val="00C24E3C"/>
    <w:rsid w:val="00C64BC7"/>
    <w:rsid w:val="00D27A10"/>
    <w:rsid w:val="00D52177"/>
    <w:rsid w:val="00D709FC"/>
    <w:rsid w:val="00E32589"/>
    <w:rsid w:val="00E419AD"/>
    <w:rsid w:val="01290556"/>
    <w:rsid w:val="02AA4D8F"/>
    <w:rsid w:val="04F92790"/>
    <w:rsid w:val="077779B8"/>
    <w:rsid w:val="07BF3848"/>
    <w:rsid w:val="08DF403C"/>
    <w:rsid w:val="0A7431A7"/>
    <w:rsid w:val="0D166265"/>
    <w:rsid w:val="0EBC6730"/>
    <w:rsid w:val="1021676F"/>
    <w:rsid w:val="111D2278"/>
    <w:rsid w:val="12A41A08"/>
    <w:rsid w:val="12EE557F"/>
    <w:rsid w:val="1468762A"/>
    <w:rsid w:val="14E90C47"/>
    <w:rsid w:val="1A19273E"/>
    <w:rsid w:val="1C4B412D"/>
    <w:rsid w:val="1D9B3A26"/>
    <w:rsid w:val="23003EF9"/>
    <w:rsid w:val="297D524A"/>
    <w:rsid w:val="2AD5405F"/>
    <w:rsid w:val="2CC02EDA"/>
    <w:rsid w:val="33D028DF"/>
    <w:rsid w:val="34001AA3"/>
    <w:rsid w:val="34B32395"/>
    <w:rsid w:val="37B60EAE"/>
    <w:rsid w:val="39CB3DB0"/>
    <w:rsid w:val="3A8C7CCB"/>
    <w:rsid w:val="3B2C17C7"/>
    <w:rsid w:val="3D0715A3"/>
    <w:rsid w:val="3D9255FF"/>
    <w:rsid w:val="3FAB49D3"/>
    <w:rsid w:val="3FBC0AF0"/>
    <w:rsid w:val="4112432E"/>
    <w:rsid w:val="42DC4E32"/>
    <w:rsid w:val="495C60BD"/>
    <w:rsid w:val="49D1578D"/>
    <w:rsid w:val="4DC87300"/>
    <w:rsid w:val="4F840A91"/>
    <w:rsid w:val="4FF974CB"/>
    <w:rsid w:val="50E15AB3"/>
    <w:rsid w:val="50FF276A"/>
    <w:rsid w:val="539A566C"/>
    <w:rsid w:val="5607073F"/>
    <w:rsid w:val="569D6D17"/>
    <w:rsid w:val="59DD7FC2"/>
    <w:rsid w:val="5A8269AE"/>
    <w:rsid w:val="5D132F2F"/>
    <w:rsid w:val="5E9F3FFE"/>
    <w:rsid w:val="604462F3"/>
    <w:rsid w:val="633D0C50"/>
    <w:rsid w:val="660109D5"/>
    <w:rsid w:val="663C3EF1"/>
    <w:rsid w:val="6852443F"/>
    <w:rsid w:val="69474CF3"/>
    <w:rsid w:val="6A3E2456"/>
    <w:rsid w:val="6A9260A0"/>
    <w:rsid w:val="6AB30FBF"/>
    <w:rsid w:val="6E926224"/>
    <w:rsid w:val="6F780DF3"/>
    <w:rsid w:val="727D2FCF"/>
    <w:rsid w:val="75A83E3D"/>
    <w:rsid w:val="7B5C6548"/>
    <w:rsid w:val="7C9E7A01"/>
    <w:rsid w:val="7DE6538F"/>
    <w:rsid w:val="7E4A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WwW.YlmF.CoM</Company>
  <Pages>1</Pages>
  <Words>170</Words>
  <Characters>219</Characters>
  <Lines>0</Lines>
  <Paragraphs>0</Paragraphs>
  <TotalTime>6</TotalTime>
  <ScaleCrop>false</ScaleCrop>
  <LinksUpToDate>false</LinksUpToDate>
  <CharactersWithSpaces>309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2017-12-22T00:36:00Z</dcterms:created>
  <dc:creator>雨林木风</dc:creator>
  <cp:lastModifiedBy>Lenovo</cp:lastModifiedBy>
  <cp:lastPrinted>2024-02-23T07:17:00Z</cp:lastPrinted>
  <dcterms:modified xsi:type="dcterms:W3CDTF">2024-02-23T08:07:08Z</dcterms:modified>
  <dc:title>文山市林业局法制宣传物品印制报价表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071EDD373883470A84124FD46402AFB8</vt:lpwstr>
  </property>
</Properties>
</file>