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文山市供销合作社</w:t>
      </w:r>
    </w:p>
    <w:tbl>
      <w:tblPr>
        <w:tblStyle w:val="6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52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王磊</w:t>
      </w:r>
      <w:r>
        <w:rPr>
          <w:rFonts w:ascii="Times New Roman" w:hAnsi="Times New Roman" w:eastAsia="方正仿宋_GBK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孔祥盛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沈绍录</w:t>
      </w:r>
      <w:r>
        <w:rPr>
          <w:rFonts w:ascii="Times New Roman" w:hAnsi="Times New Roman" w:eastAsia="方正仿宋_GBK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0876-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2122038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2019年1月14日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 w:rightChars="100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kern w:val="0"/>
        <w:position w:val="4"/>
        <w:sz w:val="28"/>
      </w:rPr>
      <w:t>—</w:t>
    </w:r>
    <w:r>
      <w:rPr>
        <w:rFonts w:hint="eastAsia" w:ascii="宋体" w:hAnsi="宋体" w:eastAsia="宋体"/>
        <w:kern w:val="0"/>
        <w:position w:val="4"/>
        <w:sz w:val="28"/>
      </w:rPr>
      <w:t xml:space="preserve"> </w:t>
    </w:r>
    <w:r>
      <w:rPr>
        <w:rFonts w:ascii="宋体" w:hAnsi="宋体" w:eastAsia="宋体"/>
        <w:spacing w:val="30"/>
        <w:kern w:val="0"/>
        <w:sz w:val="28"/>
      </w:rPr>
      <w:fldChar w:fldCharType="begin"/>
    </w:r>
    <w:r>
      <w:rPr>
        <w:rFonts w:ascii="宋体" w:hAnsi="宋体" w:eastAsia="宋体"/>
        <w:spacing w:val="30"/>
        <w:kern w:val="0"/>
        <w:sz w:val="28"/>
      </w:rPr>
      <w:instrText xml:space="preserve"> PAGE </w:instrText>
    </w:r>
    <w:r>
      <w:rPr>
        <w:rFonts w:ascii="宋体" w:hAnsi="宋体" w:eastAsia="宋体"/>
        <w:spacing w:val="30"/>
        <w:kern w:val="0"/>
        <w:sz w:val="28"/>
      </w:rPr>
      <w:fldChar w:fldCharType="separate"/>
    </w:r>
    <w:r>
      <w:rPr>
        <w:rFonts w:ascii="宋体" w:hAnsi="宋体" w:eastAsia="宋体"/>
        <w:spacing w:val="30"/>
        <w:kern w:val="0"/>
        <w:sz w:val="28"/>
        <w:lang/>
      </w:rPr>
      <w:t>15</w:t>
    </w:r>
    <w:r>
      <w:rPr>
        <w:rFonts w:ascii="宋体" w:hAnsi="宋体" w:eastAsia="宋体"/>
        <w:spacing w:val="30"/>
        <w:kern w:val="0"/>
        <w:sz w:val="28"/>
      </w:rPr>
      <w:fldChar w:fldCharType="end"/>
    </w:r>
    <w:r>
      <w:rPr>
        <w:rFonts w:ascii="宋体" w:hAnsi="宋体" w:eastAsia="宋体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40" w:leftChars="100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  <w:lang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4E"/>
    <w:rsid w:val="000F233A"/>
    <w:rsid w:val="00105FB8"/>
    <w:rsid w:val="00130D59"/>
    <w:rsid w:val="002A7EF4"/>
    <w:rsid w:val="005C0CB5"/>
    <w:rsid w:val="009A3992"/>
    <w:rsid w:val="00F562EC"/>
    <w:rsid w:val="149650DB"/>
    <w:rsid w:val="76A06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4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ot标题"/>
    <w:basedOn w:val="1"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8">
    <w:name w:val="dot二级标题"/>
    <w:basedOn w:val="1"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paragraph" w:customStyle="1" w:styleId="9">
    <w:name w:val="dot1标题"/>
    <w:basedOn w:val="1"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paragraph" w:customStyle="1" w:styleId="10">
    <w:name w:val="dot三级标题"/>
    <w:basedOn w:val="1"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1">
    <w:name w:val="dot一级标题"/>
    <w:basedOn w:val="1"/>
    <w:uiPriority w:val="0"/>
    <w:pPr>
      <w:widowControl/>
      <w:spacing w:before="120" w:beforeLines="0" w:after="120" w:afterLines="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12">
    <w:name w:val="dot正文"/>
    <w:basedOn w:val="1"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3">
    <w:name w:val="dot正文缩进2字符"/>
    <w:basedOn w:val="1"/>
    <w:uiPriority w:val="0"/>
    <w:pPr>
      <w:widowControl/>
      <w:spacing w:line="400" w:lineRule="exact"/>
      <w:ind w:firstLine="480" w:firstLineChars="20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4">
    <w:name w:val="Char Char Char Char"/>
    <w:basedOn w:val="1"/>
    <w:uiPriority w:val="0"/>
    <w:rPr>
      <w:rFonts w:ascii="Times New Roman" w:hAnsi="Times New Roman"/>
      <w:sz w:val="21"/>
      <w:szCs w:val="20"/>
    </w:rPr>
  </w:style>
  <w:style w:type="character" w:customStyle="1" w:styleId="15">
    <w:name w:val="dot1下划线"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16">
    <w:name w:val="dot1一级标题"/>
    <w:uiPriority w:val="0"/>
    <w:rPr>
      <w:rFonts w:ascii="Times New Roman" w:hAnsi="Times New Roman" w:eastAsia="黑体" w:cs="Times New Roman"/>
      <w:sz w:val="28"/>
    </w:rPr>
  </w:style>
  <w:style w:type="character" w:customStyle="1" w:styleId="17">
    <w:name w:val="dot加粗文字"/>
    <w:uiPriority w:val="0"/>
    <w:rPr>
      <w:rFonts w:ascii="楷体_GB2312" w:hAnsi="Times New Roman" w:eastAsia="楷体_GB2312" w:cs="Times New Roman"/>
      <w:b/>
      <w:bCs/>
      <w:color w:val="000000"/>
      <w:sz w:val="24"/>
    </w:rPr>
  </w:style>
  <w:style w:type="character" w:customStyle="1" w:styleId="18">
    <w:name w:val="dot1属性"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19">
    <w:name w:val="dot3标题"/>
    <w:uiPriority w:val="0"/>
    <w:rPr>
      <w:rFonts w:ascii="Times New Roman" w:hAnsi="Times New Roman" w:eastAsia="宋体" w:cs="Times New Roman"/>
      <w:b/>
      <w:bCs/>
      <w:sz w:val="52"/>
    </w:rPr>
  </w:style>
  <w:style w:type="character" w:customStyle="1" w:styleId="20">
    <w:name w:val="dot3副标题"/>
    <w:uiPriority w:val="0"/>
    <w:rPr>
      <w:rFonts w:ascii="仿宋_GB2312" w:hAnsi="仿宋_GB2312" w:eastAsia="仿宋_GB2312" w:cs="Times New Roman"/>
      <w:b/>
      <w:bCs/>
      <w:color w:val="000000"/>
      <w:sz w:val="32"/>
    </w:rPr>
  </w:style>
  <w:style w:type="character" w:customStyle="1" w:styleId="21">
    <w:name w:val="dot3小字"/>
    <w:uiPriority w:val="0"/>
    <w:rPr>
      <w:rFonts w:ascii="楷体_GB2312" w:hAnsi="Times New Roman" w:eastAsia="楷体_GB2312" w:cs="Times New Roman"/>
      <w:color w:val="000000"/>
    </w:rPr>
  </w:style>
  <w:style w:type="character" w:customStyle="1" w:styleId="22">
    <w:name w:val="dot3属性"/>
    <w:uiPriority w:val="0"/>
    <w:rPr>
      <w:rFonts w:ascii="Times New Roman" w:hAnsi="Times New Roman" w:eastAsia="宋体" w:cs="Times New Roman"/>
      <w:sz w:val="44"/>
    </w:rPr>
  </w:style>
  <w:style w:type="character" w:customStyle="1" w:styleId="23">
    <w:name w:val="页眉 Char"/>
    <w:link w:val="4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2019-01-14T02:31:00Z</dcterms:created>
  <dc:creator>沈绍录</dc:creator>
  <cp:lastModifiedBy>沈绍录</cp:lastModifiedBy>
  <dcterms:modified xsi:type="dcterms:W3CDTF">2019-01-14T02:39:34Z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